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11" w:rsidRDefault="00E96C11" w:rsidP="00E96C11">
      <w:pPr>
        <w:adjustRightInd w:val="0"/>
        <w:snapToGrid w:val="0"/>
        <w:spacing w:line="520" w:lineRule="exact"/>
        <w:jc w:val="center"/>
      </w:pPr>
      <w:hyperlink r:id="rId6" w:tgtFrame="_blank" w:history="1">
        <w:r w:rsidRPr="00021E7D">
          <w:rPr>
            <w:rFonts w:ascii="仿宋" w:eastAsia="仿宋" w:hAnsi="仿宋"/>
            <w:b/>
            <w:sz w:val="30"/>
            <w:szCs w:val="30"/>
          </w:rPr>
          <w:t>中国人民大学优秀本科教</w:t>
        </w:r>
        <w:r>
          <w:rPr>
            <w:rFonts w:ascii="仿宋" w:eastAsia="仿宋" w:hAnsi="仿宋" w:hint="eastAsia"/>
            <w:b/>
            <w:sz w:val="30"/>
            <w:szCs w:val="30"/>
          </w:rPr>
          <w:t>务</w:t>
        </w:r>
        <w:r w:rsidRPr="00021E7D">
          <w:rPr>
            <w:rFonts w:ascii="仿宋" w:eastAsia="仿宋" w:hAnsi="仿宋"/>
            <w:b/>
            <w:sz w:val="30"/>
            <w:szCs w:val="30"/>
          </w:rPr>
          <w:t>秘书评选</w:t>
        </w:r>
        <w:r>
          <w:rPr>
            <w:rFonts w:ascii="仿宋" w:eastAsia="仿宋" w:hAnsi="仿宋" w:hint="eastAsia"/>
            <w:b/>
            <w:sz w:val="30"/>
            <w:szCs w:val="30"/>
          </w:rPr>
          <w:t>指标体系</w:t>
        </w:r>
      </w:hyperlink>
    </w:p>
    <w:p w:rsidR="00E96C11" w:rsidRDefault="00E96C11" w:rsidP="00E96C11">
      <w:pPr>
        <w:adjustRightInd w:val="0"/>
        <w:snapToGrid w:val="0"/>
        <w:spacing w:line="52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102"/>
        <w:gridCol w:w="4866"/>
        <w:gridCol w:w="1467"/>
      </w:tblGrid>
      <w:tr w:rsidR="00E96C11" w:rsidRPr="00D63B81" w:rsidTr="004E252C">
        <w:trPr>
          <w:trHeight w:val="780"/>
        </w:trPr>
        <w:tc>
          <w:tcPr>
            <w:tcW w:w="1183" w:type="pct"/>
            <w:gridSpan w:val="2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考核内容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考核点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得分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基础项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工作能力（40分）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熟悉学校本科教学管理规定（10分）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熟悉学校本科教学管理工作流程（10分）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具有与岗位相适应的基本技能（10分）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对突发事件处理妥当（10分）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工作态度（30分）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工作积极主动、不推诿（10分）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工作尽心尽力，主动发现工作中出现的问题，勇于承担工作中的失误，并及时纠正（10分）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工作态度积极向上、细致周全（10分）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工作绩效（30分）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工作主次分明，安排合理有序（15分）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工作完成及时、质量高（15分）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C11" w:rsidRPr="00D63B81" w:rsidTr="004E252C">
        <w:trPr>
          <w:trHeight w:val="900"/>
        </w:trPr>
        <w:tc>
          <w:tcPr>
            <w:tcW w:w="519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加分项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工作创新（20分）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工作中有创新之处，并取得良好效果（20分）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E96C11" w:rsidRPr="00D63B81" w:rsidRDefault="00E96C11" w:rsidP="004E2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6C11" w:rsidRDefault="00E96C11" w:rsidP="00E96C11">
      <w:pPr>
        <w:adjustRightInd w:val="0"/>
        <w:snapToGrid w:val="0"/>
        <w:spacing w:line="520" w:lineRule="exact"/>
        <w:jc w:val="center"/>
      </w:pPr>
    </w:p>
    <w:p w:rsidR="001355AA" w:rsidRPr="00E96C11" w:rsidRDefault="001355AA">
      <w:bookmarkStart w:id="0" w:name="_GoBack"/>
      <w:bookmarkEnd w:id="0"/>
    </w:p>
    <w:sectPr w:rsidR="001355AA" w:rsidRPr="00E9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99" w:rsidRDefault="009C3899" w:rsidP="00E96C11">
      <w:r>
        <w:separator/>
      </w:r>
    </w:p>
  </w:endnote>
  <w:endnote w:type="continuationSeparator" w:id="0">
    <w:p w:rsidR="009C3899" w:rsidRDefault="009C3899" w:rsidP="00E9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99" w:rsidRDefault="009C3899" w:rsidP="00E96C11">
      <w:r>
        <w:separator/>
      </w:r>
    </w:p>
  </w:footnote>
  <w:footnote w:type="continuationSeparator" w:id="0">
    <w:p w:rsidR="009C3899" w:rsidRDefault="009C3899" w:rsidP="00E9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3A"/>
    <w:rsid w:val="001355AA"/>
    <w:rsid w:val="001B743A"/>
    <w:rsid w:val="009C389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64A62-A9CA-4F5D-B7DE-8CAFFB7A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owu.ruc.edu.cn/upfile/upimages/tz14062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whuang</dc:creator>
  <cp:keywords/>
  <dc:description/>
  <cp:lastModifiedBy>whuang</cp:lastModifiedBy>
  <cp:revision>2</cp:revision>
  <dcterms:created xsi:type="dcterms:W3CDTF">2016-11-22T01:25:00Z</dcterms:created>
  <dcterms:modified xsi:type="dcterms:W3CDTF">2016-11-22T01:25:00Z</dcterms:modified>
</cp:coreProperties>
</file>